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08" w:rsidRPr="001711FC" w:rsidRDefault="007A6908" w:rsidP="007A6908">
      <w:pPr>
        <w:pStyle w:val="Zag"/>
        <w:widowControl w:val="0"/>
        <w:suppressAutoHyphens/>
        <w:spacing w:before="0" w:after="0"/>
        <w:ind w:left="-1276"/>
        <w:rPr>
          <w:rFonts w:ascii="Arial" w:hAnsi="Arial" w:cs="Arial"/>
          <w:color w:val="C00000"/>
          <w:sz w:val="40"/>
          <w:szCs w:val="40"/>
          <w:lang w:val="uk-UA"/>
        </w:rPr>
      </w:pPr>
      <w:r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"Лікувальна справа"</w:t>
      </w:r>
    </w:p>
    <w:p w:rsidR="007A6908" w:rsidRDefault="007A6908" w:rsidP="00A1769F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color w:val="000000"/>
          <w:sz w:val="28"/>
          <w:szCs w:val="28"/>
          <w:lang w:val="en-US"/>
        </w:rPr>
      </w:pPr>
    </w:p>
    <w:p w:rsidR="00A1769F" w:rsidRPr="007A6908" w:rsidRDefault="007A6908" w:rsidP="00A1769F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color w:val="632423" w:themeColor="accent2" w:themeShade="80"/>
          <w:sz w:val="28"/>
          <w:szCs w:val="28"/>
        </w:rPr>
      </w:pPr>
      <w:r w:rsidRPr="007A6908">
        <w:rPr>
          <w:noProof/>
          <w:color w:val="632423" w:themeColor="accent2" w:themeShade="80"/>
          <w:lang w:val="ru-RU"/>
        </w:rPr>
        <w:drawing>
          <wp:anchor distT="0" distB="0" distL="114300" distR="114300" simplePos="0" relativeHeight="251658240" behindDoc="1" locked="0" layoutInCell="1" allowOverlap="1" wp14:anchorId="666C83D3" wp14:editId="6C0A1D93">
            <wp:simplePos x="0" y="0"/>
            <wp:positionH relativeFrom="column">
              <wp:posOffset>-540385</wp:posOffset>
            </wp:positionH>
            <wp:positionV relativeFrom="paragraph">
              <wp:posOffset>-97790</wp:posOffset>
            </wp:positionV>
            <wp:extent cx="2684145" cy="4768850"/>
            <wp:effectExtent l="0" t="0" r="1905" b="0"/>
            <wp:wrapTight wrapText="bothSides">
              <wp:wrapPolygon edited="0">
                <wp:start x="11651" y="0"/>
                <wp:lineTo x="10578" y="259"/>
                <wp:lineTo x="8278" y="1208"/>
                <wp:lineTo x="7052" y="2761"/>
                <wp:lineTo x="7052" y="3365"/>
                <wp:lineTo x="7512" y="4746"/>
                <wp:lineTo x="8585" y="5522"/>
                <wp:lineTo x="9505" y="5522"/>
                <wp:lineTo x="7512" y="6126"/>
                <wp:lineTo x="6745" y="6558"/>
                <wp:lineTo x="6745" y="6903"/>
                <wp:lineTo x="6132" y="7679"/>
                <wp:lineTo x="5825" y="8197"/>
                <wp:lineTo x="5825" y="10009"/>
                <wp:lineTo x="6592" y="11044"/>
                <wp:lineTo x="5059" y="12425"/>
                <wp:lineTo x="4906" y="15186"/>
                <wp:lineTo x="5519" y="16567"/>
                <wp:lineTo x="4752" y="16739"/>
                <wp:lineTo x="2606" y="17775"/>
                <wp:lineTo x="920" y="19328"/>
                <wp:lineTo x="0" y="20536"/>
                <wp:lineTo x="0" y="21312"/>
                <wp:lineTo x="3219" y="21485"/>
                <wp:lineTo x="9045" y="21485"/>
                <wp:lineTo x="11191" y="21485"/>
                <wp:lineTo x="14257" y="21054"/>
                <wp:lineTo x="14257" y="20708"/>
                <wp:lineTo x="16250" y="19328"/>
                <wp:lineTo x="16863" y="19328"/>
                <wp:lineTo x="21309" y="18120"/>
                <wp:lineTo x="21462" y="17430"/>
                <wp:lineTo x="21462" y="17257"/>
                <wp:lineTo x="19929" y="16567"/>
                <wp:lineTo x="20082" y="15186"/>
                <wp:lineTo x="20849" y="14323"/>
                <wp:lineTo x="20696" y="13892"/>
                <wp:lineTo x="20082" y="13547"/>
                <wp:lineTo x="20082" y="12943"/>
                <wp:lineTo x="19469" y="12425"/>
                <wp:lineTo x="18396" y="11044"/>
                <wp:lineTo x="18703" y="9664"/>
                <wp:lineTo x="18396" y="8283"/>
                <wp:lineTo x="17476" y="6903"/>
                <wp:lineTo x="18089" y="6385"/>
                <wp:lineTo x="17936" y="6040"/>
                <wp:lineTo x="16863" y="5522"/>
                <wp:lineTo x="17783" y="5522"/>
                <wp:lineTo x="19316" y="4659"/>
                <wp:lineTo x="19622" y="2761"/>
                <wp:lineTo x="18243" y="1294"/>
                <wp:lineTo x="15023" y="86"/>
                <wp:lineTo x="14410" y="0"/>
                <wp:lineTo x="11651" y="0"/>
              </wp:wrapPolygon>
            </wp:wrapTight>
            <wp:docPr id="1" name="Рисунок 1" descr="http://img-fotki.yandex.ru/get/4520/119528728.d94/0_a4efb_a2a96310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520/119528728.d94/0_a4efb_a2a96310_X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69F" w:rsidRPr="007A6908">
        <w:rPr>
          <w:rFonts w:ascii="SchoolBookCTT" w:hAnsi="SchoolBookCTT"/>
          <w:b/>
          <w:color w:val="632423" w:themeColor="accent2" w:themeShade="80"/>
          <w:sz w:val="28"/>
          <w:szCs w:val="28"/>
        </w:rPr>
        <w:t>ПЕРЕЛІК ПИТАНЬ ДО ДИФЕРЕНЦІЙОВАНОГО ЗАЛІКУ</w:t>
      </w:r>
      <w:bookmarkStart w:id="0" w:name="_GoBack"/>
      <w:bookmarkEnd w:id="0"/>
    </w:p>
    <w:p w:rsidR="00A1769F" w:rsidRPr="00A1769F" w:rsidRDefault="00A1769F" w:rsidP="00A1769F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SchoolBookCTT" w:hAnsi="SchoolBookCTT"/>
          <w:b/>
          <w:color w:val="000000"/>
          <w:sz w:val="28"/>
          <w:szCs w:val="28"/>
        </w:rPr>
      </w:pP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Патологічна анатомія й патологічна фізіологія людини як фундаментальні медичні науки. Методи досліджень.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Некроз, визначення поняття. Причини та механізм розвитку некрозу. Клініко-морфологічні форми некрозу.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Дистрофія. Визначення поняття, види. Механізми розвитку дистрофії.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Поняття про здоров’я й хворобу. Стадії хвороби, особливості перебігу, 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Поняття про етіологію та патогенез. Умови виникнення хвороб.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Шок: характеристика, види, стадії, наслідки,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ДВЗ-синдром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>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Стрес: визначення поняття. Стадії стресу, їхня характеристика. Поняття про хвороби адаптації.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Алергія, визначення поняття, стадії. Алергійні реакції негайного та сповільненого типу, їхня характеристика.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Гіперемія артеріальна та венозна. Ішемія, стаз. Їх причини, механізми розвитку, прояви, 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Тромбоз. Види тромбів, механізм тромбоутворення. Наслідки тромбозу.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Емболія, визначення поняття, причини, види, 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Запалення. Визначення поняття, етіологія, патогенез, стадії, клінічні ознаки.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Види запалення, їхня характеристика.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Гарячка. Визначення поняття, етіологія, патогенез, стадії. Роль гарячки в патології.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Гіпоксія. Визначення поняття, види гіпоксії. Компенсаторно-пристосувальні реакції в разі гіпоксії.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Пухлини. Будова. Види пухлинного росту. Доброякісні та злоякісні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пухлини. Поняття про передраковий стан.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Анемія, визначення поняття. Види анемій, їхня характеристика. Зміни в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периферійній крові при анеміях.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Лейкоцитоз і лейкопенія. Їх види, зміни в периферійній крові.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lastRenderedPageBreak/>
        <w:t xml:space="preserve">Гіпертонічна хвороба. Етіологія, патогенез, стадії розвитку,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патоморфологічні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зміни, клінічні ознаки, ускладнення.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Інфаркт міокарда. Етіологія, стадії розвитку, види, 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Атеросклероз. Етіологія, патогенез,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патоморфологічні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зміни. Форми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атеросклерозу, їхня характеристика. Ускладнення.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Ревматизм. Причини виникнення, стадії розвитку ревматичної гранульоми.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Форми ревматизму.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Вади серця природжені та набуті, їхні основні форми. Порушення геодинаміки,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зміни в будові окремих частин серця та великих судин.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Задишка. Визначення поняття, види.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Набряк легень. Етіологія, патогенез, клінічні ознаки, 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Бронхіт. Види, етіологія, патогенез,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патоморфологія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>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Пневмонія. Види, причини, стадії крупозної пневмонії. Ускладнення.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Емфізема легень. Патогенез,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патоморфологія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>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Бронхіальна астма. Етіологія, патогенез, стадії, клінічні ознаки.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Розлади моторики шлунка.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Гіпо-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та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гіперкінетичні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стани: відрижка, гикавка,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печія, нудота, блювання.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Гастрит гострий та хронічний. Причини, механізми розвитку.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Патоморфологія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гастриту, клінічні ознаки, 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Виразкова хвороба шлунка і дванадцятипалої кишки. Причини та механізм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 xml:space="preserve">розвитку, ускладнення.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Патоморфологічна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характеристика.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Непрохідність кишок. Види, причини, механізм розвитку, клінічні ознаки,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Причини й механізми порушень функцій печінки: ушкодження паренхіми,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розлади портального кровообігу та артеріального кровопостачання,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порушення жовчовиділення.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Основні форми порушень діурезу. Кількісний та якісний склад патологічної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>сечі.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Гломерулонефрит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гострий і хронічний. Етіологія, патогенез,</w:t>
      </w:r>
      <w:r w:rsidRPr="00A1769F">
        <w:rPr>
          <w:rFonts w:ascii="SchoolBookCTT" w:hAnsi="SchoolBookCTT"/>
          <w:sz w:val="28"/>
          <w:szCs w:val="28"/>
        </w:rPr>
        <w:t xml:space="preserve">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патоморфологічна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характеристика, наслідки.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Поняття про нирковокам’яну хворобу. Механізм утворення каменів.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Нефросклероз як наслідок запальних і судинних уражень нирок.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Первинно-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та </w:t>
      </w:r>
      <w:r w:rsidRPr="00A1769F">
        <w:rPr>
          <w:rFonts w:ascii="SchoolBookCTT" w:hAnsi="SchoolBookCTT"/>
          <w:sz w:val="28"/>
          <w:szCs w:val="28"/>
        </w:rPr>
        <w:t>в</w:t>
      </w:r>
      <w:r w:rsidRPr="00A1769F">
        <w:rPr>
          <w:rFonts w:ascii="SchoolBookCTT" w:hAnsi="SchoolBookCTT"/>
          <w:color w:val="000000"/>
          <w:sz w:val="28"/>
          <w:szCs w:val="28"/>
        </w:rPr>
        <w:t>торинно-зморщена нирка.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Цукровий діабет. Етіологія й</w:t>
      </w:r>
      <w:r w:rsidRPr="00A1769F">
        <w:rPr>
          <w:rFonts w:ascii="SchoolBookCTT" w:hAnsi="SchoolBookCTT"/>
          <w:i/>
          <w:color w:val="000000"/>
          <w:sz w:val="28"/>
          <w:szCs w:val="28"/>
        </w:rPr>
        <w:t xml:space="preserve"> </w:t>
      </w:r>
      <w:r w:rsidRPr="00A1769F">
        <w:rPr>
          <w:rFonts w:ascii="SchoolBookCTT" w:hAnsi="SchoolBookCTT"/>
          <w:color w:val="000000"/>
          <w:sz w:val="28"/>
          <w:szCs w:val="28"/>
        </w:rPr>
        <w:t xml:space="preserve">патогенез.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Макро-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та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мікроангіопатія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при цукровому діабеті. Ускладнення та наслідки хвороби.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Поняття про нейрогенні порушення рухових функцій: судомний стан, центральний і периферійний параліч.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Хвороби вагітних: еклампсія, позаматкова вагітність, самовільний аборт.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Гіперфункція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адено-і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нейрогіпофіза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>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Гіпофункція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адено-і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нейрогіпофіза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>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Гіперфункція щитоподібної залози.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Гіпофункція щитоподібної залози.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Гостра та хронічна недостатність надниркових залоз.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Гіперфункція кіркового та мозкового шару надниркових залоз.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lastRenderedPageBreak/>
        <w:t>Рухові розлади при ураженні мозочка.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Гострий біль, його види. Хронічний больовий синдром.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Порушення нервової трофіки.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Нейродистрофічний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процес.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 xml:space="preserve">Синдром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дисемінованого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</w:t>
      </w:r>
      <w:proofErr w:type="spellStart"/>
      <w:r w:rsidRPr="00A1769F">
        <w:rPr>
          <w:rFonts w:ascii="SchoolBookCTT" w:hAnsi="SchoolBookCTT"/>
          <w:color w:val="000000"/>
          <w:sz w:val="28"/>
          <w:szCs w:val="28"/>
        </w:rPr>
        <w:t>внутрішньосудинного</w:t>
      </w:r>
      <w:proofErr w:type="spellEnd"/>
      <w:r w:rsidRPr="00A1769F">
        <w:rPr>
          <w:rFonts w:ascii="SchoolBookCTT" w:hAnsi="SchoolBookCTT"/>
          <w:color w:val="000000"/>
          <w:sz w:val="28"/>
          <w:szCs w:val="28"/>
        </w:rPr>
        <w:t xml:space="preserve"> згортання крові.</w:t>
      </w:r>
    </w:p>
    <w:p w:rsidR="00A1769F" w:rsidRPr="00A1769F" w:rsidRDefault="00A1769F" w:rsidP="00A1769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658"/>
        </w:tabs>
        <w:suppressAutoHyphens/>
        <w:autoSpaceDE w:val="0"/>
        <w:autoSpaceDN w:val="0"/>
        <w:adjustRightInd w:val="0"/>
        <w:ind w:left="658" w:hanging="478"/>
        <w:jc w:val="both"/>
        <w:rPr>
          <w:rFonts w:ascii="SchoolBookCTT" w:hAnsi="SchoolBookCTT"/>
          <w:color w:val="000000"/>
          <w:sz w:val="28"/>
          <w:szCs w:val="28"/>
        </w:rPr>
      </w:pPr>
      <w:r w:rsidRPr="00A1769F">
        <w:rPr>
          <w:rFonts w:ascii="SchoolBookCTT" w:hAnsi="SchoolBookCTT"/>
          <w:color w:val="000000"/>
          <w:sz w:val="28"/>
          <w:szCs w:val="28"/>
        </w:rPr>
        <w:t>Спадкові аномалії обміну амінокислот.</w:t>
      </w:r>
    </w:p>
    <w:sectPr w:rsidR="00A1769F" w:rsidRPr="00A1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B5C6E"/>
    <w:multiLevelType w:val="hybridMultilevel"/>
    <w:tmpl w:val="86C8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D2"/>
    <w:rsid w:val="00264DD2"/>
    <w:rsid w:val="00650228"/>
    <w:rsid w:val="007A6908"/>
    <w:rsid w:val="00A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90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Zag">
    <w:name w:val="Zag"/>
    <w:rsid w:val="007A6908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908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Zag">
    <w:name w:val="Zag"/>
    <w:rsid w:val="007A6908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</cp:revision>
  <dcterms:created xsi:type="dcterms:W3CDTF">2016-04-05T06:26:00Z</dcterms:created>
  <dcterms:modified xsi:type="dcterms:W3CDTF">2016-04-06T05:43:00Z</dcterms:modified>
</cp:coreProperties>
</file>